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0D" w:rsidRDefault="0038470D" w:rsidP="0020584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VAIKO GEROVĖS </w:t>
      </w:r>
      <w:r w:rsidRPr="009C6FA2">
        <w:rPr>
          <w:rFonts w:ascii="Times New Roman" w:hAnsi="Times New Roman"/>
          <w:b/>
          <w:sz w:val="24"/>
          <w:szCs w:val="24"/>
        </w:rPr>
        <w:t>KOMISIJOS FUNKCIJOS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0584B" w:rsidRDefault="0020584B" w:rsidP="002058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470D" w:rsidRPr="0038470D" w:rsidRDefault="0038470D" w:rsidP="0020584B">
      <w:pPr>
        <w:pStyle w:val="Pagrindinistekstas1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Vertina įstaigos ugdymosi aplinką, vaikų saugumą, analizuoja vaikų ugdymosi poreikius, problemas ir jų priežastis, </w:t>
      </w:r>
      <w:r w:rsidRPr="00613D53">
        <w:rPr>
          <w:rFonts w:ascii="Times New Roman" w:hAnsi="Times New Roman"/>
          <w:sz w:val="24"/>
          <w:szCs w:val="24"/>
          <w:lang w:val="lt-LT"/>
        </w:rPr>
        <w:t>nustato švietimo pagalbos priemonių prioritetus,</w:t>
      </w:r>
      <w:r w:rsidRPr="00A4735B">
        <w:rPr>
          <w:rFonts w:ascii="Times New Roman" w:hAnsi="Times New Roman"/>
          <w:sz w:val="24"/>
          <w:szCs w:val="24"/>
          <w:lang w:val="lt-LT"/>
        </w:rPr>
        <w:t xml:space="preserve"> kryptis</w:t>
      </w:r>
      <w:r>
        <w:rPr>
          <w:rFonts w:ascii="Times New Roman" w:hAnsi="Times New Roman"/>
          <w:sz w:val="24"/>
          <w:szCs w:val="24"/>
          <w:lang w:val="lt-LT"/>
        </w:rPr>
        <w:t>, teikimo formą</w:t>
      </w:r>
      <w:r w:rsidRPr="00A4735B">
        <w:rPr>
          <w:rFonts w:ascii="Times New Roman" w:hAnsi="Times New Roman"/>
          <w:sz w:val="24"/>
          <w:szCs w:val="24"/>
          <w:lang w:val="lt-LT"/>
        </w:rPr>
        <w:t>;</w:t>
      </w:r>
    </w:p>
    <w:p w:rsidR="0038470D" w:rsidRDefault="0038470D" w:rsidP="0020584B">
      <w:pPr>
        <w:pStyle w:val="Pagrindinistekstas1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  <w:lang w:val="lt-LT"/>
        </w:rPr>
      </w:pPr>
      <w:r w:rsidRPr="004407E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Nagrinėja </w:t>
      </w:r>
      <w:r w:rsidRPr="004407E8">
        <w:rPr>
          <w:rFonts w:ascii="Times New Roman" w:hAnsi="Times New Roman"/>
          <w:sz w:val="24"/>
          <w:szCs w:val="24"/>
          <w:lang w:val="lt-LT"/>
        </w:rPr>
        <w:t>nesėkmingo</w:t>
      </w:r>
      <w:r w:rsidRPr="004407E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4407E8">
        <w:rPr>
          <w:rFonts w:ascii="Times New Roman" w:hAnsi="Times New Roman"/>
          <w:sz w:val="24"/>
          <w:szCs w:val="24"/>
          <w:lang w:val="lt-LT"/>
        </w:rPr>
        <w:t>mokymosi priežastis</w:t>
      </w:r>
      <w:r>
        <w:rPr>
          <w:rFonts w:ascii="Times New Roman" w:hAnsi="Times New Roman"/>
          <w:sz w:val="24"/>
          <w:szCs w:val="24"/>
          <w:lang w:val="lt-LT"/>
        </w:rPr>
        <w:t xml:space="preserve">, imasi veiksmų, padedančių sėkmingai mokytis; </w:t>
      </w:r>
    </w:p>
    <w:p w:rsidR="00CD0642" w:rsidRPr="006E7CCF" w:rsidRDefault="0038470D" w:rsidP="0020584B">
      <w:pPr>
        <w:pStyle w:val="Pagrindinistekstas1"/>
        <w:numPr>
          <w:ilvl w:val="0"/>
          <w:numId w:val="2"/>
        </w:numPr>
        <w:ind w:left="851" w:hanging="284"/>
        <w:rPr>
          <w:rFonts w:ascii="Times New Roman" w:hAnsi="Times New Roman"/>
          <w:strike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analizuoja elgesio </w:t>
      </w:r>
      <w:r w:rsidR="00CD0642">
        <w:rPr>
          <w:rFonts w:ascii="Times New Roman" w:hAnsi="Times New Roman"/>
          <w:sz w:val="24"/>
          <w:szCs w:val="24"/>
          <w:lang w:val="lt-LT"/>
        </w:rPr>
        <w:t>, patyčių</w:t>
      </w:r>
      <w:r w:rsidRPr="004407E8">
        <w:rPr>
          <w:rFonts w:ascii="Times New Roman" w:hAnsi="Times New Roman"/>
          <w:sz w:val="24"/>
          <w:szCs w:val="24"/>
          <w:lang w:val="lt-LT"/>
        </w:rPr>
        <w:t xml:space="preserve"> atvejus, </w:t>
      </w:r>
      <w:r w:rsidR="00CD0642">
        <w:rPr>
          <w:rFonts w:ascii="Times New Roman" w:hAnsi="Times New Roman"/>
          <w:sz w:val="24"/>
          <w:szCs w:val="24"/>
          <w:lang w:val="lt-LT"/>
        </w:rPr>
        <w:t xml:space="preserve"> teikia rekomendacijų pedagogams</w:t>
      </w:r>
      <w:r w:rsidRPr="001C0311">
        <w:rPr>
          <w:rFonts w:ascii="Times New Roman" w:hAnsi="Times New Roman"/>
          <w:sz w:val="24"/>
          <w:szCs w:val="24"/>
          <w:lang w:val="lt-LT"/>
        </w:rPr>
        <w:t xml:space="preserve"> dėl ugdymo metodų</w:t>
      </w:r>
      <w:r w:rsidRPr="00C91269">
        <w:rPr>
          <w:rFonts w:ascii="Times New Roman" w:hAnsi="Times New Roman"/>
          <w:sz w:val="24"/>
          <w:szCs w:val="24"/>
          <w:lang w:val="lt-LT"/>
        </w:rPr>
        <w:t xml:space="preserve"> ir darbo organizavimo su vaikais, kurių elgesys yra nepageidaujamas; </w:t>
      </w:r>
    </w:p>
    <w:p w:rsidR="00CD0642" w:rsidRDefault="00CD0642" w:rsidP="0020584B">
      <w:pPr>
        <w:pStyle w:val="prastasistinklapis"/>
        <w:numPr>
          <w:ilvl w:val="0"/>
          <w:numId w:val="2"/>
        </w:numPr>
        <w:spacing w:before="0" w:beforeAutospacing="0" w:after="0" w:afterAutospacing="0"/>
        <w:ind w:left="851" w:hanging="284"/>
        <w:jc w:val="both"/>
      </w:pPr>
      <w:r>
        <w:t xml:space="preserve"> S</w:t>
      </w:r>
      <w:r w:rsidR="0038470D" w:rsidRPr="00F443AE">
        <w:t>pręsdama konkretaus vaiko problemas ren</w:t>
      </w:r>
      <w:r>
        <w:t>ka informaciją iš grupės pedagogų,</w:t>
      </w:r>
      <w:r w:rsidR="0038470D" w:rsidRPr="00F443AE">
        <w:t xml:space="preserve"> švietimo pagalbos specialistų, tėvų (globėjų, rūpintojų), vaiko</w:t>
      </w:r>
      <w:r w:rsidR="0038470D">
        <w:t>,</w:t>
      </w:r>
      <w:r w:rsidR="0038470D" w:rsidRPr="00F443AE">
        <w:t xml:space="preserve"> </w:t>
      </w:r>
      <w:r w:rsidR="0038470D" w:rsidRPr="0005463D">
        <w:t>at</w:t>
      </w:r>
      <w:r>
        <w:t>sižvelgia į aplinkos ir grupės</w:t>
      </w:r>
      <w:r w:rsidR="0038470D" w:rsidRPr="0005463D">
        <w:t xml:space="preserve"> </w:t>
      </w:r>
      <w:r w:rsidR="0038470D" w:rsidRPr="001B4C39">
        <w:t xml:space="preserve">mikroklimato </w:t>
      </w:r>
      <w:r w:rsidR="0038470D" w:rsidRPr="0005463D">
        <w:t>veiksnius, su kuriais susiduria</w:t>
      </w:r>
      <w:r w:rsidR="0038470D">
        <w:t xml:space="preserve"> vaikai, turintys specialiųjų ugdymosi poreikių,</w:t>
      </w:r>
      <w:r w:rsidR="0038470D" w:rsidRPr="0005463D">
        <w:t xml:space="preserve"> vaikai iš socialinę atskirtį patiriančių, rizikos grupės, ekonominių sunkumų turinčių, išvykusių į u</w:t>
      </w:r>
      <w:r w:rsidR="0038470D">
        <w:t>žsienį šeimų,</w:t>
      </w:r>
      <w:r w:rsidR="0038470D" w:rsidRPr="0005463D">
        <w:t xml:space="preserve"> </w:t>
      </w:r>
      <w:r w:rsidR="0038470D">
        <w:t>planuoja, kaip ir kas bus daroma, kokia švietimo ar kita pagalba bus teikiama, kas ir už ką bus atsakingas;</w:t>
      </w:r>
    </w:p>
    <w:p w:rsidR="0038470D" w:rsidRPr="006E7CCF" w:rsidRDefault="0038470D" w:rsidP="0020584B">
      <w:pPr>
        <w:pStyle w:val="prastasistinklapis"/>
        <w:numPr>
          <w:ilvl w:val="0"/>
          <w:numId w:val="2"/>
        </w:numPr>
        <w:spacing w:before="0" w:beforeAutospacing="0" w:after="0" w:afterAutospacing="0"/>
        <w:ind w:left="851" w:hanging="284"/>
        <w:jc w:val="both"/>
        <w:rPr>
          <w:strike/>
        </w:rPr>
      </w:pPr>
      <w:r w:rsidRPr="0005463D">
        <w:t xml:space="preserve"> </w:t>
      </w:r>
      <w:r w:rsidR="00CD0642">
        <w:t>A</w:t>
      </w:r>
      <w:r w:rsidRPr="001C0311">
        <w:t xml:space="preserve">nalizuoja teikiamos švietimo pagalbos </w:t>
      </w:r>
      <w:r w:rsidR="00CD0642">
        <w:t>vaikui</w:t>
      </w:r>
      <w:r w:rsidRPr="001C0311">
        <w:t xml:space="preserve"> veiksmingumą</w:t>
      </w:r>
      <w:r>
        <w:t xml:space="preserve">, </w:t>
      </w:r>
      <w:r w:rsidRPr="001C0311">
        <w:t xml:space="preserve">prireikus koreguoja </w:t>
      </w:r>
      <w:r>
        <w:t xml:space="preserve">švietimo </w:t>
      </w:r>
      <w:r w:rsidRPr="001C0311">
        <w:t xml:space="preserve">pagalbos priemonių teikimą;  </w:t>
      </w:r>
    </w:p>
    <w:p w:rsidR="00CD0642" w:rsidRDefault="005E33DF" w:rsidP="0020584B">
      <w:pPr>
        <w:pStyle w:val="Hyperlink1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A</w:t>
      </w:r>
      <w:r w:rsidR="00CD0642" w:rsidRPr="00C43158">
        <w:rPr>
          <w:rFonts w:ascii="Times New Roman" w:hAnsi="Times New Roman"/>
          <w:sz w:val="24"/>
          <w:szCs w:val="24"/>
          <w:lang w:val="lt-LT"/>
        </w:rPr>
        <w:t xml:space="preserve">tlieka </w:t>
      </w:r>
      <w:r w:rsidR="00CD0642">
        <w:rPr>
          <w:rFonts w:ascii="Times New Roman" w:hAnsi="Times New Roman"/>
          <w:sz w:val="24"/>
          <w:szCs w:val="24"/>
          <w:lang w:val="lt-LT"/>
        </w:rPr>
        <w:t>vaikų</w:t>
      </w:r>
      <w:r w:rsidR="00CD0642" w:rsidRPr="00C43158">
        <w:rPr>
          <w:rFonts w:ascii="Times New Roman" w:hAnsi="Times New Roman"/>
          <w:sz w:val="24"/>
          <w:szCs w:val="24"/>
          <w:lang w:val="lt-LT"/>
        </w:rPr>
        <w:t xml:space="preserve">, turinčių specialiųjų ugdymosi </w:t>
      </w:r>
      <w:r w:rsidR="00CD0642" w:rsidRPr="00DD3CA8">
        <w:rPr>
          <w:rFonts w:ascii="Times New Roman" w:hAnsi="Times New Roman"/>
          <w:sz w:val="24"/>
          <w:szCs w:val="24"/>
          <w:lang w:val="lt-LT"/>
        </w:rPr>
        <w:t>poreikių (išskyrus poreikius, atsirandančius dėl išskirtinių gabumų), pirminį įvert</w:t>
      </w:r>
      <w:r w:rsidR="00CD0642">
        <w:rPr>
          <w:rFonts w:ascii="Times New Roman" w:hAnsi="Times New Roman"/>
          <w:sz w:val="24"/>
          <w:szCs w:val="24"/>
          <w:lang w:val="lt-LT"/>
        </w:rPr>
        <w:t>inimą ir teikia siūlymų įstaigos</w:t>
      </w:r>
      <w:r w:rsidR="00CD0642" w:rsidRPr="00DD3CA8">
        <w:rPr>
          <w:rFonts w:ascii="Times New Roman" w:hAnsi="Times New Roman"/>
          <w:sz w:val="24"/>
          <w:szCs w:val="24"/>
          <w:lang w:val="lt-LT"/>
        </w:rPr>
        <w:t xml:space="preserve"> vadovui dėl</w:t>
      </w:r>
      <w:r w:rsidR="00CD0642" w:rsidRPr="00C43158">
        <w:rPr>
          <w:rFonts w:ascii="Times New Roman" w:hAnsi="Times New Roman"/>
          <w:sz w:val="24"/>
          <w:szCs w:val="24"/>
          <w:lang w:val="lt-LT"/>
        </w:rPr>
        <w:t xml:space="preserve"> specialiojo ugdymo šiems </w:t>
      </w:r>
      <w:r w:rsidR="00CD0642">
        <w:rPr>
          <w:rFonts w:ascii="Times New Roman" w:hAnsi="Times New Roman"/>
          <w:sz w:val="24"/>
          <w:szCs w:val="24"/>
          <w:lang w:val="lt-LT"/>
        </w:rPr>
        <w:t>vaikams</w:t>
      </w:r>
      <w:r w:rsidR="00CD0642" w:rsidRPr="00C43158">
        <w:rPr>
          <w:rFonts w:ascii="Times New Roman" w:hAnsi="Times New Roman"/>
          <w:sz w:val="24"/>
          <w:szCs w:val="24"/>
          <w:lang w:val="lt-LT"/>
        </w:rPr>
        <w:t xml:space="preserve"> skyrimo </w:t>
      </w:r>
      <w:r w:rsidR="00CD0642">
        <w:rPr>
          <w:rFonts w:ascii="Times New Roman" w:hAnsi="Times New Roman"/>
          <w:sz w:val="24"/>
          <w:szCs w:val="24"/>
          <w:lang w:val="lt-LT"/>
        </w:rPr>
        <w:t xml:space="preserve">Lietuvos Respublikos </w:t>
      </w:r>
      <w:r w:rsidR="00CD0642" w:rsidRPr="00C43158">
        <w:rPr>
          <w:rFonts w:ascii="Times New Roman" w:hAnsi="Times New Roman"/>
          <w:sz w:val="24"/>
          <w:szCs w:val="24"/>
          <w:lang w:val="lt-LT"/>
        </w:rPr>
        <w:t>švietimo ir mokslo ministro nustatyta tvarka;</w:t>
      </w:r>
      <w:r w:rsidR="00CD064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D0642" w:rsidRPr="005608D0" w:rsidRDefault="00CD0642" w:rsidP="0020584B">
      <w:pPr>
        <w:pStyle w:val="Hyperlink1"/>
        <w:numPr>
          <w:ilvl w:val="0"/>
          <w:numId w:val="2"/>
        </w:numPr>
        <w:ind w:left="851" w:hanging="284"/>
        <w:rPr>
          <w:rFonts w:ascii="Times New Roman" w:hAnsi="Times New Roman"/>
          <w:strike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E33DF">
        <w:rPr>
          <w:rFonts w:ascii="Times New Roman" w:hAnsi="Times New Roman"/>
          <w:sz w:val="24"/>
          <w:szCs w:val="24"/>
          <w:lang w:val="lt-LT"/>
        </w:rPr>
        <w:t>T</w:t>
      </w:r>
      <w:r>
        <w:rPr>
          <w:rFonts w:ascii="Times New Roman" w:hAnsi="Times New Roman"/>
          <w:sz w:val="24"/>
          <w:szCs w:val="24"/>
          <w:lang w:val="lt-LT"/>
        </w:rPr>
        <w:t>eikia rekomendacijų p</w:t>
      </w:r>
      <w:r w:rsidRPr="00DF38E4">
        <w:rPr>
          <w:rFonts w:ascii="Times New Roman" w:hAnsi="Times New Roman"/>
          <w:sz w:val="24"/>
          <w:szCs w:val="24"/>
          <w:lang w:val="lt-LT"/>
        </w:rPr>
        <w:t>edagogams, tėvams (globėjams, rūpintojams)</w:t>
      </w:r>
      <w:r>
        <w:rPr>
          <w:rFonts w:ascii="Times New Roman" w:hAnsi="Times New Roman"/>
          <w:sz w:val="24"/>
          <w:szCs w:val="24"/>
          <w:lang w:val="lt-LT"/>
        </w:rPr>
        <w:t xml:space="preserve"> dėl specialiojo</w:t>
      </w:r>
      <w:r w:rsidRPr="00C4315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ugdymo </w:t>
      </w:r>
      <w:r w:rsidRPr="00DF38E4">
        <w:rPr>
          <w:rFonts w:ascii="Times New Roman" w:hAnsi="Times New Roman"/>
          <w:sz w:val="24"/>
          <w:szCs w:val="24"/>
          <w:lang w:val="lt-LT"/>
        </w:rPr>
        <w:t>būd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Pr="00DF38E4">
        <w:rPr>
          <w:rFonts w:ascii="Times New Roman" w:hAnsi="Times New Roman"/>
          <w:sz w:val="24"/>
          <w:szCs w:val="24"/>
          <w:lang w:val="lt-LT"/>
        </w:rPr>
        <w:t>, metod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Pr="00DF38E4">
        <w:rPr>
          <w:rFonts w:ascii="Times New Roman" w:hAnsi="Times New Roman"/>
          <w:sz w:val="24"/>
          <w:szCs w:val="24"/>
          <w:lang w:val="lt-LT"/>
        </w:rPr>
        <w:t>, t</w:t>
      </w:r>
      <w:r>
        <w:rPr>
          <w:rFonts w:ascii="Times New Roman" w:hAnsi="Times New Roman"/>
          <w:sz w:val="24"/>
          <w:szCs w:val="24"/>
          <w:lang w:val="lt-LT"/>
        </w:rPr>
        <w:t>rukmės pritaikymo, techninės pagalbos ir specialiųjų mokymo priemonių naudojimo, organizuoja ir koordinuoja ugdymo</w:t>
      </w:r>
      <w:r w:rsidRPr="00703172">
        <w:rPr>
          <w:rFonts w:ascii="Times New Roman" w:hAnsi="Times New Roman"/>
          <w:sz w:val="24"/>
          <w:szCs w:val="24"/>
          <w:lang w:val="lt-LT"/>
        </w:rPr>
        <w:t xml:space="preserve"> programų pritaikymą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DF38E4">
        <w:rPr>
          <w:rFonts w:ascii="Times New Roman" w:hAnsi="Times New Roman"/>
          <w:sz w:val="24"/>
          <w:szCs w:val="24"/>
          <w:lang w:val="lt-LT"/>
        </w:rPr>
        <w:t>tvarko specialiųjų ugdymosi poreikių t</w:t>
      </w:r>
      <w:r>
        <w:rPr>
          <w:rFonts w:ascii="Times New Roman" w:hAnsi="Times New Roman"/>
          <w:sz w:val="24"/>
          <w:szCs w:val="24"/>
          <w:lang w:val="lt-LT"/>
        </w:rPr>
        <w:t xml:space="preserve">urinčių vaikų apskaitą įstaigoje; </w:t>
      </w:r>
    </w:p>
    <w:p w:rsidR="00CD0642" w:rsidRPr="00DF38E4" w:rsidRDefault="00CD0642" w:rsidP="0020584B">
      <w:pPr>
        <w:pStyle w:val="Pagrindinistekstas1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  <w:lang w:val="lt-LT"/>
        </w:rPr>
      </w:pPr>
      <w:r w:rsidRPr="00DF38E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E33DF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 xml:space="preserve">iūlo </w:t>
      </w:r>
      <w:r w:rsidRPr="00DF38E4">
        <w:rPr>
          <w:rFonts w:ascii="Times New Roman" w:hAnsi="Times New Roman"/>
          <w:sz w:val="24"/>
          <w:szCs w:val="24"/>
          <w:lang w:val="lt-LT"/>
        </w:rPr>
        <w:t>tėv</w:t>
      </w:r>
      <w:r>
        <w:rPr>
          <w:rFonts w:ascii="Times New Roman" w:hAnsi="Times New Roman"/>
          <w:sz w:val="24"/>
          <w:szCs w:val="24"/>
          <w:lang w:val="lt-LT"/>
        </w:rPr>
        <w:t>ams</w:t>
      </w:r>
      <w:r w:rsidRPr="00DF38E4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(globėjams, rūpintojams) vaiko specialiuosius ugdymosi poreikius įvertinti </w:t>
      </w:r>
      <w:r w:rsidRPr="00DF38E4">
        <w:rPr>
          <w:rFonts w:ascii="Times New Roman" w:hAnsi="Times New Roman"/>
          <w:sz w:val="24"/>
          <w:szCs w:val="24"/>
          <w:lang w:val="lt-LT"/>
        </w:rPr>
        <w:t>pedagogin</w:t>
      </w:r>
      <w:r>
        <w:rPr>
          <w:rFonts w:ascii="Times New Roman" w:hAnsi="Times New Roman"/>
          <w:sz w:val="24"/>
          <w:szCs w:val="24"/>
          <w:lang w:val="lt-LT"/>
        </w:rPr>
        <w:t>ėje</w:t>
      </w:r>
      <w:r w:rsidRPr="00DF38E4">
        <w:rPr>
          <w:rFonts w:ascii="Times New Roman" w:hAnsi="Times New Roman"/>
          <w:sz w:val="24"/>
          <w:szCs w:val="24"/>
          <w:lang w:val="lt-LT"/>
        </w:rPr>
        <w:t xml:space="preserve"> psichologin</w:t>
      </w:r>
      <w:r>
        <w:rPr>
          <w:rFonts w:ascii="Times New Roman" w:hAnsi="Times New Roman"/>
          <w:sz w:val="24"/>
          <w:szCs w:val="24"/>
          <w:lang w:val="lt-LT"/>
        </w:rPr>
        <w:t>ėje</w:t>
      </w:r>
      <w:r w:rsidRPr="00DF38E4">
        <w:rPr>
          <w:rFonts w:ascii="Times New Roman" w:hAnsi="Times New Roman"/>
          <w:sz w:val="24"/>
          <w:szCs w:val="24"/>
          <w:lang w:val="lt-LT"/>
        </w:rPr>
        <w:t xml:space="preserve"> tarnyb</w:t>
      </w:r>
      <w:r>
        <w:rPr>
          <w:rFonts w:ascii="Times New Roman" w:hAnsi="Times New Roman"/>
          <w:sz w:val="24"/>
          <w:szCs w:val="24"/>
          <w:lang w:val="lt-LT"/>
        </w:rPr>
        <w:t>oje;</w:t>
      </w:r>
    </w:p>
    <w:p w:rsidR="00CD0642" w:rsidRDefault="005E33DF" w:rsidP="0020584B">
      <w:pPr>
        <w:pStyle w:val="Pagrindinistekstas1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K</w:t>
      </w:r>
      <w:r w:rsidR="00CD0642" w:rsidRPr="0005463D">
        <w:rPr>
          <w:rFonts w:ascii="Times New Roman" w:hAnsi="Times New Roman"/>
          <w:sz w:val="24"/>
          <w:szCs w:val="24"/>
          <w:lang w:val="lt-LT"/>
        </w:rPr>
        <w:t xml:space="preserve">onsultuoja tėvus (globėjus, rūpintojus) </w:t>
      </w:r>
      <w:r w:rsidR="00CD0642">
        <w:rPr>
          <w:rFonts w:ascii="Times New Roman" w:hAnsi="Times New Roman"/>
          <w:sz w:val="24"/>
          <w:szCs w:val="24"/>
          <w:lang w:val="lt-LT"/>
        </w:rPr>
        <w:t>vaikų</w:t>
      </w:r>
      <w:r w:rsidR="00CD0642" w:rsidRPr="0005463D">
        <w:rPr>
          <w:rFonts w:ascii="Times New Roman" w:hAnsi="Times New Roman"/>
          <w:sz w:val="24"/>
          <w:szCs w:val="24"/>
          <w:lang w:val="lt-LT"/>
        </w:rPr>
        <w:t xml:space="preserve"> ugdymo organizavimo, elgesio, lankomumo, saugumo užtikrinimo ir kitais aktualiais klausimais;</w:t>
      </w:r>
    </w:p>
    <w:p w:rsidR="00CD0642" w:rsidRPr="0056663F" w:rsidRDefault="00CD0642" w:rsidP="0020584B">
      <w:pPr>
        <w:pStyle w:val="Hyperlink1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  <w:lang w:val="lt-LT"/>
        </w:rPr>
      </w:pPr>
      <w:r w:rsidRPr="0020584B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Įvykus </w:t>
      </w:r>
      <w:r w:rsidRPr="0056663F">
        <w:rPr>
          <w:rFonts w:ascii="Times New Roman" w:hAnsi="Times New Roman"/>
          <w:sz w:val="24"/>
          <w:szCs w:val="24"/>
          <w:lang w:val="lt-LT"/>
        </w:rPr>
        <w:t>netikėtam ir/ar pavojingam</w:t>
      </w:r>
      <w:r w:rsidRPr="0056663F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56663F">
        <w:rPr>
          <w:rFonts w:ascii="Times New Roman" w:hAnsi="Times New Roman"/>
          <w:sz w:val="24"/>
          <w:szCs w:val="24"/>
          <w:lang w:val="lt-LT"/>
        </w:rPr>
        <w:t>įvykiui</w:t>
      </w:r>
      <w:r>
        <w:rPr>
          <w:rFonts w:ascii="Times New Roman" w:hAnsi="Times New Roman"/>
          <w:sz w:val="24"/>
          <w:szCs w:val="24"/>
          <w:lang w:val="lt-LT"/>
        </w:rPr>
        <w:t>, sutrikdančiam įprastą įstaigos</w:t>
      </w:r>
      <w:r w:rsidRPr="0056663F">
        <w:rPr>
          <w:rFonts w:ascii="Times New Roman" w:hAnsi="Times New Roman"/>
          <w:sz w:val="24"/>
          <w:szCs w:val="24"/>
          <w:lang w:val="lt-LT"/>
        </w:rPr>
        <w:t xml:space="preserve"> bendruomenės ar atskirų jos narių veiklą, emociškai sukrečiančiam visą ar did</w:t>
      </w:r>
      <w:r>
        <w:rPr>
          <w:rFonts w:ascii="Times New Roman" w:hAnsi="Times New Roman"/>
          <w:sz w:val="24"/>
          <w:szCs w:val="24"/>
          <w:lang w:val="lt-LT"/>
        </w:rPr>
        <w:t>esnę įstaigos bendruomenės dalį,</w:t>
      </w:r>
      <w:r w:rsidRPr="0056663F">
        <w:rPr>
          <w:rFonts w:ascii="Times New Roman" w:hAnsi="Times New Roman"/>
          <w:sz w:val="24"/>
          <w:szCs w:val="24"/>
          <w:lang w:val="lt-LT"/>
        </w:rPr>
        <w:t xml:space="preserve">  organizuoja krizės valdymo  priemones:</w:t>
      </w:r>
    </w:p>
    <w:p w:rsidR="00CD0642" w:rsidRDefault="00CD0642" w:rsidP="0020584B">
      <w:pPr>
        <w:pStyle w:val="Hyperlink2"/>
        <w:ind w:left="851"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7742BD">
        <w:rPr>
          <w:rFonts w:ascii="Times New Roman" w:hAnsi="Times New Roman"/>
          <w:sz w:val="24"/>
          <w:szCs w:val="24"/>
          <w:lang w:val="lt-LT"/>
        </w:rPr>
        <w:t>įvertina</w:t>
      </w:r>
      <w:r w:rsidR="005E33DF">
        <w:rPr>
          <w:rFonts w:ascii="Times New Roman" w:hAnsi="Times New Roman"/>
          <w:sz w:val="24"/>
          <w:szCs w:val="24"/>
          <w:lang w:val="lt-LT"/>
        </w:rPr>
        <w:t xml:space="preserve"> įvykio</w:t>
      </w:r>
      <w:r w:rsidRPr="007742BD">
        <w:rPr>
          <w:rFonts w:ascii="Times New Roman" w:hAnsi="Times New Roman"/>
          <w:sz w:val="24"/>
          <w:szCs w:val="24"/>
          <w:lang w:val="lt-LT"/>
        </w:rPr>
        <w:t xml:space="preserve"> aplinkybes</w:t>
      </w:r>
      <w:r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5E33DF">
        <w:rPr>
          <w:rFonts w:ascii="Times New Roman" w:hAnsi="Times New Roman"/>
          <w:sz w:val="24"/>
          <w:szCs w:val="24"/>
          <w:lang w:val="lt-LT"/>
        </w:rPr>
        <w:t>parengia situacijos valdymo įstaigoje</w:t>
      </w:r>
      <w:r w:rsidRPr="00760AAF">
        <w:rPr>
          <w:rFonts w:ascii="Times New Roman" w:hAnsi="Times New Roman"/>
          <w:sz w:val="24"/>
          <w:szCs w:val="24"/>
          <w:lang w:val="lt-LT"/>
        </w:rPr>
        <w:t xml:space="preserve"> planą</w:t>
      </w:r>
      <w:r w:rsidRPr="00760AAF">
        <w:rPr>
          <w:rFonts w:ascii="Times New Roman" w:hAnsi="Times New Roman"/>
          <w:b/>
          <w:sz w:val="24"/>
          <w:szCs w:val="24"/>
          <w:lang w:val="lt-LT"/>
        </w:rPr>
        <w:t>;</w:t>
      </w:r>
    </w:p>
    <w:p w:rsidR="00CD0642" w:rsidRDefault="00CD0642" w:rsidP="0020584B">
      <w:pPr>
        <w:pStyle w:val="Hyperlink2"/>
        <w:ind w:left="851"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</w:t>
      </w:r>
      <w:r w:rsidR="005E33DF">
        <w:rPr>
          <w:rFonts w:ascii="Times New Roman" w:hAnsi="Times New Roman"/>
          <w:sz w:val="24"/>
          <w:szCs w:val="24"/>
          <w:lang w:val="lt-LT"/>
        </w:rPr>
        <w:t xml:space="preserve"> parengia informaciją apie įvykį įstaigos</w:t>
      </w:r>
      <w:r>
        <w:rPr>
          <w:rFonts w:ascii="Times New Roman" w:hAnsi="Times New Roman"/>
          <w:sz w:val="24"/>
          <w:szCs w:val="24"/>
          <w:lang w:val="lt-LT"/>
        </w:rPr>
        <w:t xml:space="preserve"> bendruomenei ir / ar žiniasklaidai;</w:t>
      </w:r>
    </w:p>
    <w:p w:rsidR="00CD0642" w:rsidRDefault="00CD0642" w:rsidP="0020584B">
      <w:pPr>
        <w:pStyle w:val="Hyperlink2"/>
        <w:ind w:left="851"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Pr="007742BD">
        <w:rPr>
          <w:rFonts w:ascii="Times New Roman" w:hAnsi="Times New Roman"/>
          <w:sz w:val="24"/>
          <w:szCs w:val="24"/>
          <w:lang w:val="lt-LT"/>
        </w:rPr>
        <w:t xml:space="preserve"> ap</w:t>
      </w:r>
      <w:r w:rsidR="005E33DF">
        <w:rPr>
          <w:rFonts w:ascii="Times New Roman" w:hAnsi="Times New Roman"/>
          <w:sz w:val="24"/>
          <w:szCs w:val="24"/>
          <w:lang w:val="lt-LT"/>
        </w:rPr>
        <w:t>ie situaciją informuoja įstaigos bendruomenę, įstaigos</w:t>
      </w:r>
      <w:r w:rsidRPr="007742BD">
        <w:rPr>
          <w:rFonts w:ascii="Times New Roman" w:hAnsi="Times New Roman"/>
          <w:sz w:val="24"/>
          <w:szCs w:val="24"/>
          <w:lang w:val="lt-LT"/>
        </w:rPr>
        <w:t xml:space="preserve"> teises ir pareigas įgyvendinančią instituciją, </w:t>
      </w:r>
      <w:r>
        <w:rPr>
          <w:rFonts w:ascii="Times New Roman" w:hAnsi="Times New Roman"/>
          <w:sz w:val="24"/>
          <w:szCs w:val="24"/>
          <w:lang w:val="lt-LT"/>
        </w:rPr>
        <w:t xml:space="preserve">prireikus – </w:t>
      </w:r>
      <w:r w:rsidRPr="007742BD">
        <w:rPr>
          <w:rFonts w:ascii="Times New Roman" w:hAnsi="Times New Roman"/>
          <w:sz w:val="24"/>
          <w:szCs w:val="24"/>
          <w:lang w:val="lt-LT"/>
        </w:rPr>
        <w:t>teritorinę policijos įstaigą, vaiko teisių apsaugos tarnybą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CD0642" w:rsidRPr="0005463D" w:rsidRDefault="00CD0642" w:rsidP="0020584B">
      <w:pPr>
        <w:pStyle w:val="Pagrindinistekstas1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  <w:lang w:val="lt-LT"/>
        </w:rPr>
      </w:pPr>
      <w:r w:rsidRPr="000546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E33DF">
        <w:rPr>
          <w:rFonts w:ascii="Times New Roman" w:hAnsi="Times New Roman"/>
          <w:sz w:val="24"/>
          <w:szCs w:val="24"/>
          <w:lang w:val="lt-LT"/>
        </w:rPr>
        <w:t>I</w:t>
      </w:r>
      <w:r w:rsidRPr="0005463D">
        <w:rPr>
          <w:rFonts w:ascii="Times New Roman" w:hAnsi="Times New Roman"/>
          <w:sz w:val="24"/>
          <w:szCs w:val="24"/>
          <w:lang w:val="lt-LT"/>
        </w:rPr>
        <w:t xml:space="preserve">nicijuoja </w:t>
      </w:r>
      <w:r w:rsidR="005E33DF">
        <w:rPr>
          <w:rFonts w:ascii="Times New Roman" w:hAnsi="Times New Roman"/>
          <w:sz w:val="24"/>
          <w:szCs w:val="24"/>
          <w:lang w:val="lt-LT"/>
        </w:rPr>
        <w:t>įstaigoje</w:t>
      </w:r>
      <w:r w:rsidRPr="0005463D">
        <w:rPr>
          <w:rFonts w:ascii="Times New Roman" w:hAnsi="Times New Roman"/>
          <w:sz w:val="24"/>
          <w:szCs w:val="24"/>
          <w:lang w:val="lt-LT"/>
        </w:rPr>
        <w:t xml:space="preserve"> dirbančių</w:t>
      </w:r>
      <w:r w:rsidR="005E33DF">
        <w:rPr>
          <w:rFonts w:ascii="Times New Roman" w:hAnsi="Times New Roman"/>
          <w:sz w:val="24"/>
          <w:szCs w:val="24"/>
          <w:lang w:val="lt-LT"/>
        </w:rPr>
        <w:t xml:space="preserve"> pedagogų</w:t>
      </w:r>
      <w:r w:rsidRPr="0005463D">
        <w:rPr>
          <w:rFonts w:ascii="Times New Roman" w:hAnsi="Times New Roman"/>
          <w:sz w:val="24"/>
          <w:szCs w:val="24"/>
          <w:lang w:val="lt-LT"/>
        </w:rPr>
        <w:t xml:space="preserve"> kvalifikacijos tobulinimą vaikų gerovės užtikrinimo srityje; </w:t>
      </w:r>
    </w:p>
    <w:p w:rsidR="00CD0642" w:rsidRPr="0005463D" w:rsidRDefault="00CD0642" w:rsidP="0020584B">
      <w:pPr>
        <w:pStyle w:val="Pagrindinistekstas1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  <w:lang w:val="lt-LT"/>
        </w:rPr>
      </w:pPr>
      <w:r w:rsidRPr="000546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E33DF">
        <w:rPr>
          <w:rFonts w:ascii="Times New Roman" w:hAnsi="Times New Roman"/>
          <w:sz w:val="24"/>
          <w:szCs w:val="24"/>
          <w:lang w:val="lt-LT"/>
        </w:rPr>
        <w:t>A</w:t>
      </w:r>
      <w:r>
        <w:rPr>
          <w:rFonts w:ascii="Times New Roman" w:hAnsi="Times New Roman"/>
          <w:sz w:val="24"/>
          <w:szCs w:val="24"/>
          <w:lang w:val="lt-LT"/>
        </w:rPr>
        <w:t xml:space="preserve">tlieka funkcijas, nustatytas </w:t>
      </w:r>
      <w:r w:rsidRPr="004B62A5">
        <w:rPr>
          <w:rFonts w:ascii="Times New Roman" w:hAnsi="Times New Roman"/>
          <w:sz w:val="24"/>
          <w:szCs w:val="24"/>
          <w:lang w:val="lt-LT"/>
        </w:rPr>
        <w:t xml:space="preserve">Lietuvos Respublikos </w:t>
      </w:r>
      <w:r>
        <w:rPr>
          <w:rFonts w:ascii="Times New Roman" w:hAnsi="Times New Roman"/>
          <w:sz w:val="24"/>
          <w:szCs w:val="24"/>
          <w:lang w:val="lt-LT"/>
        </w:rPr>
        <w:t xml:space="preserve">vaiko minimalios ir vidutinės priežiūros įstatymo 14 straipsnio 7 dalyje, </w:t>
      </w:r>
      <w:r w:rsidRPr="0005463D">
        <w:rPr>
          <w:rFonts w:ascii="Times New Roman" w:hAnsi="Times New Roman"/>
          <w:sz w:val="24"/>
          <w:szCs w:val="24"/>
          <w:lang w:val="lt-LT"/>
        </w:rPr>
        <w:t>nagrinėja kitus su vaiko gerove susijusius klausimus.</w:t>
      </w:r>
    </w:p>
    <w:p w:rsidR="00CD0642" w:rsidRPr="005E33DF" w:rsidRDefault="00CD0642" w:rsidP="0020584B">
      <w:pPr>
        <w:pStyle w:val="CentrBold"/>
        <w:ind w:left="851" w:hanging="284"/>
        <w:jc w:val="left"/>
        <w:rPr>
          <w:rFonts w:ascii="Times New Roman" w:hAnsi="Times New Roman"/>
          <w:caps w:val="0"/>
          <w:sz w:val="24"/>
          <w:szCs w:val="24"/>
          <w:lang w:val="lt-LT"/>
        </w:rPr>
      </w:pPr>
      <w:r w:rsidRPr="005E33DF">
        <w:rPr>
          <w:rFonts w:ascii="Times New Roman" w:hAnsi="Times New Roman"/>
          <w:caps w:val="0"/>
          <w:sz w:val="24"/>
          <w:szCs w:val="24"/>
          <w:lang w:val="lt-LT"/>
        </w:rPr>
        <w:t xml:space="preserve"> Komisija turi teisę:</w:t>
      </w:r>
    </w:p>
    <w:p w:rsidR="00CD0642" w:rsidRDefault="005E33DF" w:rsidP="0020584B">
      <w:pPr>
        <w:pStyle w:val="CentrBold"/>
        <w:ind w:left="851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1. G</w:t>
      </w:r>
      <w:r w:rsidR="00CD0642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auti iš valstybės ir savivaldybės institucijų ar įstaigų informaciją, reikalingą Komisijos sprendimams priimti; </w:t>
      </w:r>
    </w:p>
    <w:p w:rsidR="00CD0642" w:rsidRDefault="00CD0642" w:rsidP="0020584B">
      <w:pPr>
        <w:pStyle w:val="CentrBold"/>
        <w:ind w:left="851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2. </w:t>
      </w:r>
      <w:r w:rsidR="005E33DF" w:rsidRPr="0020584B">
        <w:rPr>
          <w:rStyle w:val="prastasistinklapisDiagrama"/>
          <w:b w:val="0"/>
          <w:caps w:val="0"/>
          <w:lang w:val="lt-LT"/>
        </w:rPr>
        <w:t>Į</w:t>
      </w:r>
      <w:r w:rsidRPr="0020584B">
        <w:rPr>
          <w:rStyle w:val="prastasistinklapisDiagrama"/>
          <w:b w:val="0"/>
          <w:caps w:val="0"/>
          <w:lang w:val="lt-LT"/>
        </w:rPr>
        <w:t xml:space="preserve"> posėdžius ar pasitarimus kviesti kitus suinteresuotus asmenis ar institucijų atstovus (vaiko teisių apsaugos, socialinę pagalbą teikiančių tarnybų, teritorinės policijos, sveikatos priežiūros įstaigų a</w:t>
      </w:r>
      <w:r w:rsidR="005E33DF" w:rsidRPr="0020584B">
        <w:rPr>
          <w:rStyle w:val="prastasistinklapisDiagrama"/>
          <w:b w:val="0"/>
          <w:caps w:val="0"/>
          <w:lang w:val="lt-LT"/>
        </w:rPr>
        <w:t xml:space="preserve">tstovus, </w:t>
      </w:r>
      <w:r w:rsidRPr="0020584B">
        <w:rPr>
          <w:rStyle w:val="prastasistinklapisDiagrama"/>
          <w:b w:val="0"/>
          <w:caps w:val="0"/>
          <w:lang w:val="lt-LT"/>
        </w:rPr>
        <w:t>vaikus ir kt.). </w:t>
      </w:r>
    </w:p>
    <w:p w:rsidR="00CD0642" w:rsidRDefault="00CD0642" w:rsidP="0020584B">
      <w:pPr>
        <w:pStyle w:val="prastasistinklapis"/>
        <w:spacing w:before="0" w:beforeAutospacing="0" w:after="0" w:afterAutospacing="0"/>
        <w:ind w:left="851" w:hanging="284"/>
        <w:outlineLvl w:val="0"/>
        <w:rPr>
          <w:b/>
          <w:bCs/>
        </w:rPr>
      </w:pPr>
    </w:p>
    <w:p w:rsidR="0038470D" w:rsidRDefault="0038470D" w:rsidP="0038470D">
      <w:pPr>
        <w:jc w:val="center"/>
      </w:pPr>
    </w:p>
    <w:sectPr w:rsidR="0038470D" w:rsidSect="0020584B">
      <w:pgSz w:w="11906" w:h="16838"/>
      <w:pgMar w:top="1440" w:right="1133" w:bottom="1440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65D"/>
    <w:multiLevelType w:val="hybridMultilevel"/>
    <w:tmpl w:val="31224424"/>
    <w:lvl w:ilvl="0" w:tplc="0427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2E11108F"/>
    <w:multiLevelType w:val="hybridMultilevel"/>
    <w:tmpl w:val="05E8F540"/>
    <w:lvl w:ilvl="0" w:tplc="042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8470D"/>
    <w:rsid w:val="00003682"/>
    <w:rsid w:val="0020584B"/>
    <w:rsid w:val="0038470D"/>
    <w:rsid w:val="005E33DF"/>
    <w:rsid w:val="006E7CCF"/>
    <w:rsid w:val="00BA49CD"/>
    <w:rsid w:val="00CD0642"/>
    <w:rsid w:val="00D7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7F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38470D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styleId="prastasistinklapis">
    <w:name w:val="Normal (Web)"/>
    <w:basedOn w:val="prastasis"/>
    <w:link w:val="prastasistinklapisDiagrama"/>
    <w:uiPriority w:val="99"/>
    <w:rsid w:val="0038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rastasistinklapisDiagrama">
    <w:name w:val="Įprastasis (tinklapis) Diagrama"/>
    <w:basedOn w:val="Numatytasispastraiposriftas"/>
    <w:link w:val="prastasistinklapis"/>
    <w:rsid w:val="0038470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entrBold">
    <w:name w:val="CentrBold"/>
    <w:rsid w:val="00CD0642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  <w:style w:type="paragraph" w:customStyle="1" w:styleId="Hyperlink1">
    <w:name w:val="Hyperlink1"/>
    <w:rsid w:val="00CD064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Hyperlink2">
    <w:name w:val="Hyperlink2"/>
    <w:rsid w:val="00CD064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CD0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Work</cp:lastModifiedBy>
  <cp:revision>3</cp:revision>
  <dcterms:created xsi:type="dcterms:W3CDTF">2015-10-22T09:44:00Z</dcterms:created>
  <dcterms:modified xsi:type="dcterms:W3CDTF">2015-10-28T08:38:00Z</dcterms:modified>
</cp:coreProperties>
</file>